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29" w:rsidRPr="00807839" w:rsidRDefault="00A95829" w:rsidP="00A95829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Fitopatologia Molecular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6878BE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6878BE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Prof. Dr. Alfredo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Seiiti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Urashima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 Conceitos importantes em fitopatologia: agentes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fitopatogênicos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, postulados de Koch, ciclo das relações patógeno-hospedeiro, resistência de plantas,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co-evolução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e diversidade patogênica. Emprego de ferramentas moleculares para examinar o ciclo das relações patógeno-hospedeiro, caracterização genética e variabilidade de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fitopatógenos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>. Diagnose molecular: principais ferramentas. Uso de ferramentas moleculares no Controle de doenças de plantas.</w:t>
      </w:r>
    </w:p>
    <w:p w:rsidR="008C7001" w:rsidRDefault="008C7001" w:rsidP="00A95829">
      <w:pPr>
        <w:ind w:firstLine="0"/>
      </w:pPr>
    </w:p>
    <w:sectPr w:rsidR="008C7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29"/>
    <w:rsid w:val="007233DE"/>
    <w:rsid w:val="00823591"/>
    <w:rsid w:val="008C7001"/>
    <w:rsid w:val="00A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7A6E7-393C-4B7E-B389-FB380630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958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5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1</cp:revision>
  <dcterms:created xsi:type="dcterms:W3CDTF">2020-08-11T19:11:00Z</dcterms:created>
  <dcterms:modified xsi:type="dcterms:W3CDTF">2020-08-11T21:37:00Z</dcterms:modified>
</cp:coreProperties>
</file>